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4593" w:rsidRPr="002255E3" w:rsidRDefault="002255E3" w:rsidP="002255E3">
      <w:pPr>
        <w:jc w:val="center"/>
        <w:rPr>
          <w:rFonts w:ascii="Arial Narrow" w:hAnsi="Arial Narrow"/>
          <w:b/>
          <w:sz w:val="24"/>
          <w:szCs w:val="24"/>
          <w:u w:val="single"/>
        </w:rPr>
      </w:pPr>
      <w:bookmarkStart w:id="0" w:name="_GoBack"/>
      <w:bookmarkEnd w:id="0"/>
      <w:r w:rsidRPr="002255E3">
        <w:rPr>
          <w:rFonts w:ascii="Arial Narrow" w:hAnsi="Arial Narrow"/>
          <w:b/>
          <w:sz w:val="24"/>
          <w:szCs w:val="24"/>
          <w:u w:val="single"/>
        </w:rPr>
        <w:t>TERMS AND CONDITION OF THIS PRACTICE</w:t>
      </w:r>
    </w:p>
    <w:p w:rsidR="002255E3" w:rsidRPr="002255E3" w:rsidRDefault="002255E3" w:rsidP="002255E3">
      <w:pPr>
        <w:jc w:val="center"/>
        <w:rPr>
          <w:rFonts w:ascii="Arial Narrow" w:hAnsi="Arial Narrow"/>
          <w:b/>
          <w:sz w:val="24"/>
          <w:szCs w:val="24"/>
          <w:u w:val="single"/>
        </w:rPr>
      </w:pPr>
    </w:p>
    <w:p w:rsidR="002255E3" w:rsidRPr="002255E3" w:rsidRDefault="002255E3" w:rsidP="002255E3">
      <w:pPr>
        <w:rPr>
          <w:rFonts w:ascii="Arial Narrow" w:hAnsi="Arial Narrow"/>
          <w:sz w:val="24"/>
          <w:szCs w:val="24"/>
        </w:rPr>
      </w:pPr>
      <w:r w:rsidRPr="002255E3">
        <w:rPr>
          <w:rFonts w:ascii="Arial Narrow" w:hAnsi="Arial Narrow"/>
          <w:sz w:val="24"/>
          <w:szCs w:val="24"/>
        </w:rPr>
        <w:t>I the undersigned understand the terms and conditions as set out below:-</w:t>
      </w:r>
    </w:p>
    <w:p w:rsidR="002255E3" w:rsidRPr="002255E3" w:rsidRDefault="002255E3" w:rsidP="002255E3">
      <w:pPr>
        <w:rPr>
          <w:rFonts w:ascii="Arial Narrow" w:hAnsi="Arial Narrow"/>
          <w:sz w:val="24"/>
          <w:szCs w:val="24"/>
        </w:rPr>
      </w:pPr>
      <w:r w:rsidRPr="002255E3">
        <w:rPr>
          <w:rFonts w:ascii="Arial Narrow" w:hAnsi="Arial Narrow"/>
          <w:sz w:val="24"/>
          <w:szCs w:val="24"/>
        </w:rPr>
        <w:t>To abide by the terms and conditions of the practice, in particular the provisions on the payments of the accounts.</w:t>
      </w:r>
    </w:p>
    <w:p w:rsidR="002255E3" w:rsidRPr="002255E3" w:rsidRDefault="002255E3" w:rsidP="002255E3">
      <w:pPr>
        <w:rPr>
          <w:rFonts w:ascii="Arial Narrow" w:hAnsi="Arial Narrow"/>
          <w:sz w:val="24"/>
          <w:szCs w:val="24"/>
        </w:rPr>
      </w:pPr>
    </w:p>
    <w:p w:rsidR="002255E3" w:rsidRPr="002255E3" w:rsidRDefault="002255E3" w:rsidP="002255E3">
      <w:pPr>
        <w:rPr>
          <w:rFonts w:ascii="Arial Narrow" w:hAnsi="Arial Narrow"/>
          <w:sz w:val="24"/>
          <w:szCs w:val="24"/>
        </w:rPr>
      </w:pPr>
      <w:r w:rsidRPr="002255E3">
        <w:rPr>
          <w:rFonts w:ascii="Arial Narrow" w:hAnsi="Arial Narrow"/>
          <w:sz w:val="24"/>
          <w:szCs w:val="24"/>
        </w:rPr>
        <w:t>The Medical Aid Holder is ultimately responsible for settlement of this account.  We do send your account to your Medical Aid via EDI but it is the patient’s responsibility to make sure Medical Aid have received this account and that account is paid in full.  We are not contracted to any medical aids except for Discovery.  We are contracted to Transmed and Profmed for cataract procedures only.</w:t>
      </w:r>
    </w:p>
    <w:p w:rsidR="002255E3" w:rsidRPr="002255E3" w:rsidRDefault="002255E3" w:rsidP="002255E3">
      <w:pPr>
        <w:rPr>
          <w:rFonts w:ascii="Arial Narrow" w:hAnsi="Arial Narrow"/>
          <w:sz w:val="24"/>
          <w:szCs w:val="24"/>
        </w:rPr>
      </w:pPr>
    </w:p>
    <w:p w:rsidR="002255E3" w:rsidRPr="002255E3" w:rsidRDefault="002255E3" w:rsidP="002255E3">
      <w:pPr>
        <w:rPr>
          <w:rFonts w:ascii="Arial Narrow" w:hAnsi="Arial Narrow"/>
          <w:sz w:val="24"/>
          <w:szCs w:val="24"/>
        </w:rPr>
      </w:pPr>
      <w:r w:rsidRPr="002255E3">
        <w:rPr>
          <w:rFonts w:ascii="Arial Narrow" w:hAnsi="Arial Narrow"/>
          <w:sz w:val="24"/>
          <w:szCs w:val="24"/>
        </w:rPr>
        <w:t>The patient and/or person responsible for the account nominates the above addresses as his/her domicillium citandiet executandi.</w:t>
      </w:r>
    </w:p>
    <w:p w:rsidR="002255E3" w:rsidRPr="002255E3" w:rsidRDefault="002255E3" w:rsidP="002255E3">
      <w:pPr>
        <w:rPr>
          <w:rFonts w:ascii="Arial Narrow" w:hAnsi="Arial Narrow"/>
          <w:sz w:val="24"/>
          <w:szCs w:val="24"/>
        </w:rPr>
      </w:pPr>
      <w:r w:rsidRPr="002255E3">
        <w:rPr>
          <w:rFonts w:ascii="Arial Narrow" w:hAnsi="Arial Narrow"/>
          <w:sz w:val="24"/>
          <w:szCs w:val="24"/>
        </w:rPr>
        <w:t>Should the patient and/or person responsible for settlement of the account fail to make payment, the account will be handed over for collection and the patient and/or person responsible for the account shall be liable for costs on the scale as between attorney and client and will undertake to pay interest at the rate of 18% per annum.</w:t>
      </w:r>
    </w:p>
    <w:p w:rsidR="002255E3" w:rsidRPr="002255E3" w:rsidRDefault="002255E3" w:rsidP="002255E3">
      <w:pPr>
        <w:rPr>
          <w:rFonts w:ascii="Arial Narrow" w:hAnsi="Arial Narrow"/>
          <w:sz w:val="24"/>
          <w:szCs w:val="24"/>
        </w:rPr>
      </w:pPr>
      <w:r w:rsidRPr="002255E3">
        <w:rPr>
          <w:rFonts w:ascii="Arial Narrow" w:hAnsi="Arial Narrow"/>
          <w:sz w:val="24"/>
          <w:szCs w:val="24"/>
        </w:rPr>
        <w:t>This practice may charge interest on overdue accounts.</w:t>
      </w:r>
    </w:p>
    <w:p w:rsidR="002255E3" w:rsidRPr="002255E3" w:rsidRDefault="002255E3" w:rsidP="002255E3">
      <w:pPr>
        <w:rPr>
          <w:rFonts w:ascii="Arial Narrow" w:hAnsi="Arial Narrow"/>
          <w:sz w:val="24"/>
          <w:szCs w:val="24"/>
        </w:rPr>
      </w:pPr>
    </w:p>
    <w:p w:rsidR="002255E3" w:rsidRPr="002255E3" w:rsidRDefault="002255E3" w:rsidP="002255E3">
      <w:pPr>
        <w:rPr>
          <w:rFonts w:ascii="Arial Narrow" w:hAnsi="Arial Narrow"/>
          <w:sz w:val="24"/>
          <w:szCs w:val="24"/>
        </w:rPr>
      </w:pPr>
      <w:r w:rsidRPr="002255E3">
        <w:rPr>
          <w:rFonts w:ascii="Arial Narrow" w:hAnsi="Arial Narrow"/>
          <w:sz w:val="24"/>
          <w:szCs w:val="24"/>
        </w:rPr>
        <w:t>Cash paying patient must please settle on the day of consultation.</w:t>
      </w:r>
    </w:p>
    <w:p w:rsidR="002255E3" w:rsidRDefault="002255E3" w:rsidP="002255E3">
      <w:pPr>
        <w:rPr>
          <w:rFonts w:ascii="Arial Narrow" w:hAnsi="Arial Narrow"/>
        </w:rPr>
      </w:pPr>
    </w:p>
    <w:p w:rsidR="002255E3" w:rsidRPr="002255E3" w:rsidRDefault="002255E3" w:rsidP="002255E3">
      <w:pPr>
        <w:rPr>
          <w:rFonts w:ascii="Arial Narrow" w:hAnsi="Arial Narrow"/>
        </w:rPr>
      </w:pPr>
    </w:p>
    <w:sectPr w:rsidR="002255E3" w:rsidRPr="002255E3" w:rsidSect="001C4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val="fullPage"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5E3"/>
    <w:rsid w:val="001C4593"/>
    <w:rsid w:val="002255E3"/>
    <w:rsid w:val="00814082"/>
    <w:rsid w:val="00A974E2"/>
    <w:rsid w:val="00CE56A1"/>
    <w:rsid w:val="00E314A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B799D7-6416-40B6-963D-4B5E71CFE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45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55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5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1036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Mark Harrison</cp:lastModifiedBy>
  <cp:revision>2</cp:revision>
  <cp:lastPrinted>2017-04-12T13:19:00Z</cp:lastPrinted>
  <dcterms:created xsi:type="dcterms:W3CDTF">2017-07-18T14:48:00Z</dcterms:created>
  <dcterms:modified xsi:type="dcterms:W3CDTF">2017-07-18T14:48:00Z</dcterms:modified>
</cp:coreProperties>
</file>